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FINTECH &amp; INSURTECH CONGRESS 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Tytuł: Kondycja branży fintech i insurtech w czasach kryzysu. 13. FinTech &amp; 12. InsurTech Digital Congress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17-18 maja 2023 r. w The Westin Warsaw Hotel odbył się 13. FinTech &amp; 12. InsurTech Digital Congress. Wydarzenie zgromadziło prawie pół tysiąca uczestników, którzy wysłuchali merytorycznych wystąpień i debat z udziałem kluczowych ekspertów sektorów fintech i insurtech w Polsce i Europie.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Uroczystego otwarcia dokonali Marcin Petrykowski, Przewodniczący Rady Programowej FinTech Digital Congress, oraz Jan Kastory, Wiceprzewodniczący Rady Programowej InsurTech Digital Congress.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To jest otwarcie, które pokazuje Państwu pełną inspirację dlaczego agenda jest skonstruowana tak jak jest, a nie jest ona skonstruowana bez przypadku. Wstęp stanowi tło i dobrze obrazuje to co z naszej perspektywy dzieje się dzisiaj na rynku fintech i insurtech, a dzieje się dużo. - </w:t>
      </w:r>
      <w:r w:rsidDel="00000000" w:rsidR="00000000" w:rsidRPr="00000000">
        <w:rPr>
          <w:rtl w:val="0"/>
        </w:rPr>
        <w:t xml:space="preserve">mówił Marcin Petrykowski.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Myślą przewodnią debaty inauguracyjnej był </w:t>
      </w:r>
      <w:r w:rsidDel="00000000" w:rsidR="00000000" w:rsidRPr="00000000">
        <w:rPr>
          <w:i w:val="1"/>
          <w:rtl w:val="0"/>
        </w:rPr>
        <w:t xml:space="preserve">The Global Fintech Landscape</w:t>
      </w:r>
      <w:r w:rsidDel="00000000" w:rsidR="00000000" w:rsidRPr="00000000">
        <w:rPr>
          <w:rtl w:val="0"/>
        </w:rPr>
        <w:t xml:space="preserve">. Eksperci analizowali kondycję branży fintech/</w:t>
      </w:r>
      <w:r w:rsidDel="00000000" w:rsidR="00000000" w:rsidRPr="00000000">
        <w:rPr>
          <w:i w:val="1"/>
          <w:rtl w:val="0"/>
        </w:rPr>
        <w:t xml:space="preserve">embeddded finance</w:t>
      </w:r>
      <w:r w:rsidDel="00000000" w:rsidR="00000000" w:rsidRPr="00000000">
        <w:rPr>
          <w:rtl w:val="0"/>
        </w:rPr>
        <w:t xml:space="preserve"> podczas kryzysu, wyzwania dla sektora bankowości i ubezpieczeń związane z pogłębianiem światowej recesji, perspektywy nowych możliwości w branży fintech, wyzwania makroekonomiczne oraz wpływ klimatu gospodarczego na alternatywne źródła finansowania oparte na danych oraz na technologii.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Kolejny panel odbył się pod hasłem </w:t>
      </w:r>
      <w:r w:rsidDel="00000000" w:rsidR="00000000" w:rsidRPr="00000000">
        <w:rPr>
          <w:i w:val="1"/>
          <w:rtl w:val="0"/>
        </w:rPr>
        <w:t xml:space="preserve">The great market purge. </w:t>
      </w:r>
      <w:r w:rsidDel="00000000" w:rsidR="00000000" w:rsidRPr="00000000">
        <w:rPr>
          <w:rtl w:val="0"/>
        </w:rPr>
        <w:t xml:space="preserve">Prelegenci dyskutowali na temat m.in. oczyszczania rynku jako następstwo zmieniającego się klimatu gospodarczego, inwestycji w dobie gospodarki cyfrowej i zwiększaniu szans biznesowych, przyczyn wyhamowania finansowania oraz biznesowych realiów wdrażania nowoczesnych rozwiązań technologicznych.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Mamy czas oczyszczenia, mamy czas kiedy nasza branża fintechowa, ale szerzej też branża technologiczna, przechodzi duże turbulencje. Z jednej strony mamy ogromne obniżenie aktywności transakcyjnych, mamy urealnienie wycen, mamy duże zwolnienia na rynku, mamy sytuację w której branża wychodzi z czasu pocovidowego, który był dużym wzmocnieniem i napompowaniem oczekiwań, które nie do końca się urealniły – teraz następuje sytuacja “sprawdzam”</w:t>
      </w:r>
      <w:r w:rsidDel="00000000" w:rsidR="00000000" w:rsidRPr="00000000">
        <w:rPr>
          <w:rtl w:val="0"/>
        </w:rPr>
        <w:t xml:space="preserve">. - wyjaśniał Marcin Petrykowski.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 ramach sesji firechat’u oraz Q&amp;A z udziałem uczestników, eksperci odpowiedzieli na pytania: Co jest najbardziej istotne przy tworzeniu biznesu? Co go napędza? Jak powstają modele biznesowe i które z nich się sprawdzają? Jak się rozwijają pomimo zmian gospodarczych nie tylko w Polsce, ale i na światowych rynkach?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Pierwszego dnia FinTech &amp; InsurTech Digital Congress rozdane zostały nagrody w ramach konkursu FinTech &amp; InsurTech Awards. Wyróżnienia zostały przyznane w kategoriach: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FinTech Award: Uncapped,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InsurTech Award: Laven,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Best Payment SolutionAllegro Merchant Finance,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Strategic Cooperation Award: Deloitte &amp; Quantee.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Osią tematyczną kolejnego bloku była synergia danych i sztucznej inteligencji oraz wykorzystanie potencjału technologii w biznesie. Zagadnienia, które pojawiły się w agendzie to m.in.: rewolucja i rozwój branż dzięki AI &amp; Machine Learning, dominacja  i wprowadzanie rozwiązań opartych na sztucznej inteligencji, wykorzystanie potencjału GPT w biznesie, zastosowanie AI w instytucjach finansowych, innowacje oparte na danych oraz budowanie przewagi konkurencyjnej opartej na zbieraniu danych przy wykorzystaniu sztucznej inteligencji. Nie zabrakło wątków związanych z cyberbezpieczeństwem. Eksperci pochylili się nad zagadnieniami takimi jak m.in. bezpieczeństwo i ochrona danych w otwartej bankowości, transparentność polityki informacyjnej, wdrażanie security w sektorze fintech i insurtech, wykorzystanie User Experience w budowaniu strategii cybersecurity, technologia i procesy programów bezpieczeństwa.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Prelegenci poruszyli również tematy dotyczące potencjału blockchain – potrzeba edukacji i upowszechniania wiedzy o technologii blockchain, wpływ wahań wartości na rynku krypto i NFT na sukces blockchain, prespektywa rozwoju blockchainu w okresie długofalowym, wpływ blockchain na efektywność banków oraz znaczenie technologii blockchain w rozwoju ubezpieczeń. Podczas sesji case studies uczestnicy poznali również praktyczne przykłady zastosowania technologii blockchain.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Dzień drugi kongresu rozpoczęto od omówienia nowych trendów w branży finansowej. Eksperci zwrócili uwagę m.in. na alternatywne źródła finansowania, wzrost atrakcyjności pożyczek pozabankowych, elastyczne formy zarządzania pieniędzmi oraz korzyści </w:t>
      </w:r>
      <w:r w:rsidDel="00000000" w:rsidR="00000000" w:rsidRPr="00000000">
        <w:rPr>
          <w:i w:val="1"/>
          <w:rtl w:val="0"/>
        </w:rPr>
        <w:t xml:space="preserve">embedded financ</w:t>
      </w:r>
      <w:r w:rsidDel="00000000" w:rsidR="00000000" w:rsidRPr="00000000">
        <w:rPr>
          <w:rtl w:val="0"/>
        </w:rPr>
        <w:t xml:space="preserve">e. Pod dyskusję poddano również pytanie: czy podbój przestrzeni kryptograficznej to nasza przyszłość?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Przedmiotem kolejnej dyskusji stały się wyzwania w kontekście zmian prawnych w innowacjach finansowych i ubezpieczeniowych. Przeanalizowano kwestie wpływu regulacji na sektor finansowy i ubezpieczeniowy, możliwości przygotowania się rynku na nadchodzące zmiany, rozpatrzono regulacje jako inspirację do rozwinięcia edukacji wśród młodych oraz ich ochrony oraz omówiono wpływ rozporządzeń Data Act i DORA na dane.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Podczas bloku dedykowanego sektorowi insurtech skomentowano perspektywy sektora ubezpieczeń na przyszłość. Pojawiły się tematy dotyczące skutecznych sposobów dotarcia do młodego pokolenia, automatyzacji i upraszczania procesów ubezpieczeniowych, cele i wyzwania zakładów ubezpieczeń w zakresie ESG, modelowania strategii zarządzania ryzykiem oraz rozwój </w:t>
      </w:r>
      <w:r w:rsidDel="00000000" w:rsidR="00000000" w:rsidRPr="00000000">
        <w:rPr>
          <w:i w:val="1"/>
          <w:rtl w:val="0"/>
        </w:rPr>
        <w:t xml:space="preserve">embedded insurance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i w:val="1"/>
          <w:rtl w:val="0"/>
        </w:rPr>
        <w:t xml:space="preserve">open insurance</w:t>
      </w:r>
      <w:r w:rsidDel="00000000" w:rsidR="00000000" w:rsidRPr="00000000">
        <w:rPr>
          <w:rtl w:val="0"/>
        </w:rPr>
        <w:t xml:space="preserve"> jako trend akumulujący insurtechy.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Ostatni blok kongresu skupiony został na doświadczeniach i potrzebach klienta oraz pracownika. Eksperci dyskutowali m.in. o wyjściu naprzeciw oczekiwaniom konsumenckim, utrzymaniu Customer Experience na wysokim poziomie w obliczu ciągłych zmian gospodarczych oraz wykorzystaniu możliwości personalizacji w celu zwiększenia zaangażowania klientów i ich bezpieczeństwa, zmianach jakie zaszły w potrzebach i oczekiwaniach pracowników na przestrzeni ostatnich 3 lat, polytece HR w dobie robotów AI, sytuacji na rynku pracy oraz inwestowaniu w zaangażowanie i rozwój pracowników. 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W gronie prelegentów 13. FinTech &amp; 12. InsurTech Digital Congress wystąpili m.in.: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Leszek Skiba</w:t>
      </w:r>
      <w:r w:rsidDel="00000000" w:rsidR="00000000" w:rsidRPr="00000000">
        <w:rPr>
          <w:highlight w:val="white"/>
          <w:rtl w:val="0"/>
        </w:rPr>
        <w:t xml:space="preserve">, Prezes Zarządu, Bank Pekao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Małgorzata Kamińska</w:t>
      </w:r>
      <w:r w:rsidDel="00000000" w:rsidR="00000000" w:rsidRPr="00000000">
        <w:rPr>
          <w:highlight w:val="white"/>
          <w:rtl w:val="0"/>
        </w:rPr>
        <w:t xml:space="preserve">, Managing Director of Transformation &amp; Customer Experience Development, BNP Paribas Bank Polska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Wojciech Sass</w:t>
      </w:r>
      <w:r w:rsidDel="00000000" w:rsidR="00000000" w:rsidRPr="00000000">
        <w:rPr>
          <w:highlight w:val="white"/>
          <w:rtl w:val="0"/>
        </w:rPr>
        <w:t xml:space="preserve">, CEO, Aion Bank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dr Jolanta Karny</w:t>
      </w:r>
      <w:r w:rsidDel="00000000" w:rsidR="00000000" w:rsidRPr="00000000">
        <w:rPr>
          <w:highlight w:val="white"/>
          <w:rtl w:val="0"/>
        </w:rPr>
        <w:t xml:space="preserve">, Regional CEO North, Central, Eastern Europe, Allianz Partners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Przemysław Koch</w:t>
      </w:r>
      <w:r w:rsidDel="00000000" w:rsidR="00000000" w:rsidRPr="00000000">
        <w:rPr>
          <w:highlight w:val="white"/>
          <w:rtl w:val="0"/>
        </w:rPr>
        <w:t xml:space="preserve">, Board Member, VeloBank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Konstantin Magaletskyi</w:t>
      </w:r>
      <w:r w:rsidDel="00000000" w:rsidR="00000000" w:rsidRPr="00000000">
        <w:rPr>
          <w:highlight w:val="white"/>
          <w:rtl w:val="0"/>
        </w:rPr>
        <w:t xml:space="preserve">, Vice President, IT Ukraine Association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Misha Rogalskiy, </w:t>
      </w:r>
      <w:r w:rsidDel="00000000" w:rsidR="00000000" w:rsidRPr="00000000">
        <w:rPr>
          <w:highlight w:val="white"/>
          <w:rtl w:val="0"/>
        </w:rPr>
        <w:t xml:space="preserve">Co-Founder, Monobank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Paulina Skrzypińska</w:t>
      </w:r>
      <w:r w:rsidDel="00000000" w:rsidR="00000000" w:rsidRPr="00000000">
        <w:rPr>
          <w:highlight w:val="white"/>
          <w:rtl w:val="0"/>
        </w:rPr>
        <w:t xml:space="preserve">, Chief Innovation Officer, BNP Paribas Bank Polska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Beata Stelmach</w:t>
      </w:r>
      <w:r w:rsidDel="00000000" w:rsidR="00000000" w:rsidRPr="00000000">
        <w:rPr>
          <w:highlight w:val="white"/>
          <w:rtl w:val="0"/>
        </w:rPr>
        <w:t xml:space="preserve">, Członek Rady Nadzorczej, Bank Millennium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Monika Kania</w:t>
      </w:r>
      <w:r w:rsidDel="00000000" w:rsidR="00000000" w:rsidRPr="00000000">
        <w:rPr>
          <w:highlight w:val="white"/>
          <w:rtl w:val="0"/>
        </w:rPr>
        <w:t xml:space="preserve">, Regional Business Development Director Central &amp; Northern Europe at Vodeno / Independent Strategic Advisor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Krzysztof Budzich</w:t>
      </w:r>
      <w:r w:rsidDel="00000000" w:rsidR="00000000" w:rsidRPr="00000000">
        <w:rPr>
          <w:highlight w:val="white"/>
          <w:rtl w:val="0"/>
        </w:rPr>
        <w:t xml:space="preserve">, Zastępca Dyrektora Departamentu Rozwoju Rynku Finansowego, Ministerstwo Finansów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Ruslan Furtas,</w:t>
      </w:r>
      <w:r w:rsidDel="00000000" w:rsidR="00000000" w:rsidRPr="00000000">
        <w:rPr>
          <w:highlight w:val="white"/>
          <w:rtl w:val="0"/>
        </w:rPr>
        <w:t xml:space="preserve"> Horizon Capital, investors in Global Fintechs with Ukrainian teams/founders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Arsalan Minhas</w:t>
      </w:r>
      <w:r w:rsidDel="00000000" w:rsidR="00000000" w:rsidRPr="00000000">
        <w:rPr>
          <w:highlight w:val="white"/>
          <w:rtl w:val="0"/>
        </w:rPr>
        <w:t xml:space="preserve">, AVP, Sales Engineering – EMEA &amp; APAC, Hyland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Bartłomiej Nocoń</w:t>
      </w:r>
      <w:r w:rsidDel="00000000" w:rsidR="00000000" w:rsidRPr="00000000">
        <w:rPr>
          <w:highlight w:val="white"/>
          <w:rtl w:val="0"/>
        </w:rPr>
        <w:t xml:space="preserve">, Dyrektor, Związek Banków Polskich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Marcin Tyrański</w:t>
      </w:r>
      <w:r w:rsidDel="00000000" w:rsidR="00000000" w:rsidRPr="00000000">
        <w:rPr>
          <w:highlight w:val="white"/>
          <w:rtl w:val="0"/>
        </w:rPr>
        <w:t xml:space="preserve">, IT Strategy &amp; Data Platform Departament Director, UNIQA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Kamila Wincenciak</w:t>
      </w:r>
      <w:r w:rsidDel="00000000" w:rsidR="00000000" w:rsidRPr="00000000">
        <w:rPr>
          <w:highlight w:val="white"/>
          <w:rtl w:val="0"/>
        </w:rPr>
        <w:t xml:space="preserve">, Dyrektorka Departamentu Innowacji i Partnerstw Fintech, Alior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Łukasz Wojewoda</w:t>
      </w:r>
      <w:r w:rsidDel="00000000" w:rsidR="00000000" w:rsidRPr="00000000">
        <w:rPr>
          <w:highlight w:val="white"/>
          <w:rtl w:val="0"/>
        </w:rPr>
        <w:t xml:space="preserve">, Dyrektor Departamentu Cyberbezpieczeństwa, KPRM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Andrzej Osuch</w:t>
      </w:r>
      <w:r w:rsidDel="00000000" w:rsidR="00000000" w:rsidRPr="00000000">
        <w:rPr>
          <w:highlight w:val="white"/>
          <w:rtl w:val="0"/>
        </w:rPr>
        <w:t xml:space="preserve">, Dyrektor ds. Transformacji Biznesowej, Grupa LUX MED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Justyna Duszyńska</w:t>
      </w:r>
      <w:r w:rsidDel="00000000" w:rsidR="00000000" w:rsidRPr="00000000">
        <w:rPr>
          <w:highlight w:val="white"/>
          <w:rtl w:val="0"/>
        </w:rPr>
        <w:t xml:space="preserve">, CEO, Httpool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Ahmad Piraiee</w:t>
      </w:r>
      <w:r w:rsidDel="00000000" w:rsidR="00000000" w:rsidRPr="00000000">
        <w:rPr>
          <w:highlight w:val="white"/>
          <w:rtl w:val="0"/>
        </w:rPr>
        <w:t xml:space="preserve">, Director at Startup Grind &amp; CMO at Cobin Equity Crowdfunding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Michal Sterba</w:t>
      </w:r>
      <w:r w:rsidDel="00000000" w:rsidR="00000000" w:rsidRPr="00000000">
        <w:rPr>
          <w:highlight w:val="white"/>
          <w:rtl w:val="0"/>
        </w:rPr>
        <w:t xml:space="preserve">, Co-Founder, TUITO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Krzysztof Szubert, </w:t>
      </w:r>
      <w:r w:rsidDel="00000000" w:rsidR="00000000" w:rsidRPr="00000000">
        <w:rPr>
          <w:highlight w:val="white"/>
          <w:rtl w:val="0"/>
        </w:rPr>
        <w:t xml:space="preserve">Wiceprezes Zarządu, PKO TFI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highlight w:val="white"/>
          <w:rtl w:val="0"/>
        </w:rPr>
        <w:t xml:space="preserve">Edyta Tararuj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, Dyrektor Biura Rozwoju Produktów, PKO Bank Polski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Pełna lista prelegentów na: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https://fintechdigitalcongress.pl/prelegenci/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Partnerzy Strategiczni: Kanga, Limitless Technologies,</w:t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Partnerzy: Ayming, beesure, billon, Cash Director, Comadso, Deloitte, DLK Legal, Factris, Cyferium, Gadu Gadu, iBooster, Kochański &amp; Partners, Grupa Luxmed, Prime Force, Secfence, Sektorowa Rada ds. Kompetencji, Skyblu, Profescapital, Abak</w:t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Sponsor: Ari10</w:t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Partner Multimediów: m-Sound</w:t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Głowny Patron Medialny: Comparic.pl, Comparic24.tv</w:t>
      </w:r>
    </w:p>
    <w:p w:rsidR="00000000" w:rsidDel="00000000" w:rsidP="00000000" w:rsidRDefault="00000000" w:rsidRPr="00000000" w14:paraId="0000004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Główny Patron Medialny InsurTech Digital Congress: Gazeta Ubezpeczeniowa</w:t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Kongres jest realizowany w ramach działalności MMC Polska organizującej prestiżowe kongresy, konferencje, warsztaty i szkolenia biznesowe dedykowane kadrze menadżerskiej oraz zarządom firm. Więcej na www.mmcpolska.pl.</w:t>
      </w:r>
    </w:p>
    <w:p w:rsidR="00000000" w:rsidDel="00000000" w:rsidP="00000000" w:rsidRDefault="00000000" w:rsidRPr="00000000" w14:paraId="0000004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Zapraszamy do zapoznania się 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fotorelacją 13. FinTech &amp; 12. InsurTech Digital Congress</w:t>
        </w:r>
      </w:hyperlink>
      <w:r w:rsidDel="00000000" w:rsidR="00000000" w:rsidRPr="00000000">
        <w:rPr>
          <w:rtl w:val="0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ntechdigitalcongress.pl/prelegenci/" TargetMode="External"/><Relationship Id="rId7" Type="http://schemas.openxmlformats.org/officeDocument/2006/relationships/hyperlink" Target="https://fintechdigitalcongress.pl/13-fintech-12-insurtech-digital-congress-17-18-05-2023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