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03140" w:rsidRPr="009F33C7" w:rsidRDefault="00000000">
      <w:pPr>
        <w:spacing w:before="240" w:after="240" w:line="360" w:lineRule="auto"/>
        <w:jc w:val="both"/>
        <w:rPr>
          <w:sz w:val="24"/>
          <w:szCs w:val="24"/>
          <w:lang w:val="pl-PL"/>
        </w:rPr>
      </w:pPr>
      <w:r w:rsidRPr="009F33C7">
        <w:rPr>
          <w:b/>
          <w:sz w:val="24"/>
          <w:szCs w:val="24"/>
          <w:lang w:val="pl-PL"/>
        </w:rPr>
        <w:t xml:space="preserve">Temat: </w:t>
      </w:r>
      <w:r w:rsidRPr="009F33C7">
        <w:rPr>
          <w:sz w:val="24"/>
          <w:szCs w:val="24"/>
          <w:lang w:val="pl-PL"/>
        </w:rPr>
        <w:t>16. FinTech &amp; InsurTech Digital Congress - Cyfrowa Rewolucja Finansów</w:t>
      </w:r>
    </w:p>
    <w:p w14:paraId="00000006" w14:textId="6065C7B5" w:rsidR="00A03140" w:rsidRPr="009F33C7" w:rsidRDefault="00000000">
      <w:pPr>
        <w:spacing w:line="360" w:lineRule="auto"/>
        <w:jc w:val="both"/>
        <w:rPr>
          <w:sz w:val="24"/>
          <w:szCs w:val="24"/>
          <w:lang w:val="pl-PL"/>
        </w:rPr>
      </w:pPr>
      <w:r w:rsidRPr="009F33C7">
        <w:rPr>
          <w:sz w:val="24"/>
          <w:szCs w:val="24"/>
          <w:lang w:val="pl-PL"/>
        </w:rPr>
        <w:t xml:space="preserve">2 grudnia 2024 roku w hotelu The Westin Warsaw odbyła się 16. edycja </w:t>
      </w:r>
      <w:r w:rsidRPr="009F33C7">
        <w:rPr>
          <w:b/>
          <w:sz w:val="24"/>
          <w:szCs w:val="24"/>
          <w:lang w:val="pl-PL"/>
        </w:rPr>
        <w:t>FinTech &amp; InsurTech Digital Congress</w:t>
      </w:r>
      <w:r w:rsidRPr="009F33C7">
        <w:rPr>
          <w:sz w:val="24"/>
          <w:szCs w:val="24"/>
          <w:lang w:val="pl-PL"/>
        </w:rPr>
        <w:t>, wydarzenia skupiającego liderów technologii finansowych, ubezpieczeniowych oraz inwestorów. Kongres stał się miejscem inspirujących dyskusji, wymiany doświadczeń oraz wytyczania nowych kierunków rozwoju dla branży.</w:t>
      </w:r>
    </w:p>
    <w:p w14:paraId="00000007" w14:textId="77777777" w:rsidR="00A03140" w:rsidRPr="009F33C7" w:rsidRDefault="00000000">
      <w:pPr>
        <w:spacing w:before="240" w:after="240" w:line="360" w:lineRule="auto"/>
        <w:jc w:val="both"/>
        <w:rPr>
          <w:sz w:val="24"/>
          <w:szCs w:val="24"/>
          <w:lang w:val="pl-PL"/>
        </w:rPr>
      </w:pPr>
      <w:r w:rsidRPr="009F33C7">
        <w:rPr>
          <w:sz w:val="24"/>
          <w:szCs w:val="24"/>
          <w:lang w:val="pl-PL"/>
        </w:rPr>
        <w:t>Uroczystego otwarcia dokonał</w:t>
      </w:r>
      <w:r w:rsidRPr="009F33C7">
        <w:rPr>
          <w:b/>
          <w:sz w:val="24"/>
          <w:szCs w:val="24"/>
          <w:lang w:val="pl-PL"/>
        </w:rPr>
        <w:t xml:space="preserve"> Ignacy Niemczycki, Sekretarz Stanu w Kancelarii Prezesa Rady Ministrów</w:t>
      </w:r>
      <w:r w:rsidRPr="009F33C7">
        <w:rPr>
          <w:sz w:val="24"/>
          <w:szCs w:val="24"/>
          <w:lang w:val="pl-PL"/>
        </w:rPr>
        <w:t xml:space="preserve">, wygłaszając przemówienie na temat rozwoju technologicznego w Polsce oraz bazując na danych z poprzednich lat nakreślił wartość jaką ma krajowa gospodarka cyfrowa.  Następnie uczestnicy mogli wysłuchać przewodniczących Rady Programowej. Rozpoczął </w:t>
      </w:r>
      <w:r w:rsidRPr="009F33C7">
        <w:rPr>
          <w:b/>
          <w:sz w:val="24"/>
          <w:szCs w:val="24"/>
          <w:lang w:val="pl-PL"/>
        </w:rPr>
        <w:t>Marcin Petrykowski, CEO &amp; Senior Advisor Finance and Technology</w:t>
      </w:r>
      <w:r w:rsidRPr="009F33C7">
        <w:rPr>
          <w:sz w:val="24"/>
          <w:szCs w:val="24"/>
          <w:lang w:val="pl-PL"/>
        </w:rPr>
        <w:t xml:space="preserve">, który podczas video speech przybliżył agendę kongresu i zwrócił uwagę iż środowisko fintechowe znajduje się w korzystnej sytuacji dla naszego regionu z punktu widzenia makroekonomicznego. Tuż po tym wystąpieniu </w:t>
      </w:r>
      <w:r w:rsidRPr="009F33C7">
        <w:rPr>
          <w:b/>
          <w:sz w:val="24"/>
          <w:szCs w:val="24"/>
          <w:lang w:val="pl-PL"/>
        </w:rPr>
        <w:t>Jan Kastory, Founding Partner astorya.vc</w:t>
      </w:r>
      <w:r w:rsidRPr="009F33C7">
        <w:rPr>
          <w:sz w:val="24"/>
          <w:szCs w:val="24"/>
          <w:lang w:val="pl-PL"/>
        </w:rPr>
        <w:t xml:space="preserve">, oraz </w:t>
      </w:r>
      <w:r w:rsidRPr="009F33C7">
        <w:rPr>
          <w:b/>
          <w:sz w:val="24"/>
          <w:szCs w:val="24"/>
          <w:lang w:val="pl-PL"/>
        </w:rPr>
        <w:t>Paulina Skrzypińska, Chief Innovation Officer, BNP Paribas Bank Polska</w:t>
      </w:r>
      <w:r w:rsidRPr="009F33C7">
        <w:rPr>
          <w:sz w:val="24"/>
          <w:szCs w:val="24"/>
          <w:lang w:val="pl-PL"/>
        </w:rPr>
        <w:t xml:space="preserve"> przedstawili uczestnikom jak obecnie kształtuje się branża fintechów i insurtechów na rynku, a także przedstawili wciąż dynamicznie zmieniającą się perspektywę 2025+. </w:t>
      </w:r>
    </w:p>
    <w:p w14:paraId="00000008" w14:textId="77777777" w:rsidR="00A03140" w:rsidRPr="009F33C7" w:rsidRDefault="00000000">
      <w:pPr>
        <w:spacing w:before="240" w:after="240" w:line="360" w:lineRule="auto"/>
        <w:jc w:val="both"/>
        <w:rPr>
          <w:sz w:val="24"/>
          <w:szCs w:val="24"/>
          <w:lang w:val="pl-PL"/>
        </w:rPr>
      </w:pPr>
      <w:r w:rsidRPr="009F33C7">
        <w:rPr>
          <w:sz w:val="24"/>
          <w:szCs w:val="24"/>
          <w:lang w:val="pl-PL"/>
        </w:rPr>
        <w:t>Następnie uczestnicy debatowali nad strategiami globalnego skalowania biznesów technologicznych, wskazując na znaczenie odpowiedniego modelu biznesowego i dostosowywania się do lokalnych wymagań rynkowych. W dyskusjach o innowacjach przedstawiono sposoby integracji finansów z innymi branżami, rozwijając modele embedded finance oraz wdrażając technologie umożliwiające budowanie przewagi konkurencyjnej.</w:t>
      </w:r>
    </w:p>
    <w:p w14:paraId="00000009" w14:textId="77777777" w:rsidR="00A03140" w:rsidRPr="009F33C7" w:rsidRDefault="00000000">
      <w:pPr>
        <w:spacing w:before="240" w:after="240" w:line="360" w:lineRule="auto"/>
        <w:jc w:val="both"/>
        <w:rPr>
          <w:sz w:val="24"/>
          <w:szCs w:val="24"/>
          <w:lang w:val="pl-PL"/>
        </w:rPr>
      </w:pPr>
      <w:r w:rsidRPr="009F33C7">
        <w:rPr>
          <w:sz w:val="24"/>
          <w:szCs w:val="24"/>
          <w:lang w:val="pl-PL"/>
        </w:rPr>
        <w:t xml:space="preserve">Wiele uwagi poświęcono także ekosystemowi inwestycyjnemu i sposobom wypełniania luki kapitałowej, szczególnie w odniesieniu do regionu Europy Środkowo-Wschodniej. Eksperci przedstawili strategię przyciągania zagranicznego kapitału, podkreślając znaczenie współpracy z funduszami europejskimi oraz krajowymi programami wsparcia. Równocześnie debaty o doświadczeniach klientów wskazały na rosnące oczekiwania </w:t>
      </w:r>
      <w:r w:rsidRPr="009F33C7">
        <w:rPr>
          <w:sz w:val="24"/>
          <w:szCs w:val="24"/>
          <w:lang w:val="pl-PL"/>
        </w:rPr>
        <w:lastRenderedPageBreak/>
        <w:t>użytkowników w zakresie personalizacji usług, cyfrowych agentów i bezpieczeństwa w erze transformacji cyfrowej.</w:t>
      </w:r>
    </w:p>
    <w:p w14:paraId="0000000A" w14:textId="77777777" w:rsidR="00A03140" w:rsidRPr="009F33C7" w:rsidRDefault="00000000">
      <w:pPr>
        <w:spacing w:before="240" w:after="240" w:line="360" w:lineRule="auto"/>
        <w:jc w:val="both"/>
        <w:rPr>
          <w:sz w:val="24"/>
          <w:szCs w:val="24"/>
          <w:lang w:val="pl-PL"/>
        </w:rPr>
      </w:pPr>
      <w:r w:rsidRPr="009F33C7">
        <w:rPr>
          <w:sz w:val="24"/>
          <w:szCs w:val="24"/>
          <w:lang w:val="pl-PL"/>
        </w:rPr>
        <w:t xml:space="preserve">Istotnym elementem programu była tematyka związana z bezpieczeństwem operacyjnym, gdzie omówiono wykorzystanie nowoczesnych technologii, takich jak sztuczna inteligencja, do wykrywania oszustw, automatyzacji procesów oraz poprawy odporności systemów finansowych. </w:t>
      </w:r>
    </w:p>
    <w:p w14:paraId="0000000B" w14:textId="77777777" w:rsidR="00A03140" w:rsidRPr="009F33C7" w:rsidRDefault="00000000">
      <w:pPr>
        <w:spacing w:before="240" w:after="240" w:line="360" w:lineRule="auto"/>
        <w:jc w:val="both"/>
        <w:rPr>
          <w:sz w:val="24"/>
          <w:szCs w:val="24"/>
          <w:lang w:val="pl-PL"/>
        </w:rPr>
      </w:pPr>
      <w:r w:rsidRPr="009F33C7">
        <w:rPr>
          <w:sz w:val="24"/>
          <w:szCs w:val="24"/>
          <w:lang w:val="pl-PL"/>
        </w:rPr>
        <w:t>W debacie poświęconej wymogom prawnym podkreślono, że mogą one zarówno wspierać, jak i ograniczać rozwój, w zależności od zdolności firm do szybkiego dostosowania się do zmian. Równocześnie tematyka ESG, której dotyczyła jedna z debat, zwróciła uwagę na rosnące znaczenie zrównoważonego rozwoju w sektorze finansowym i szanse, jakie otwiera on przed polskimi firmami na arenie międzynarodowej.</w:t>
      </w:r>
    </w:p>
    <w:p w14:paraId="0000000C" w14:textId="77777777" w:rsidR="00A03140" w:rsidRPr="009F33C7" w:rsidRDefault="00000000">
      <w:pPr>
        <w:spacing w:before="240" w:after="240" w:line="360" w:lineRule="auto"/>
        <w:jc w:val="both"/>
        <w:rPr>
          <w:sz w:val="24"/>
          <w:szCs w:val="24"/>
          <w:lang w:val="pl-PL"/>
        </w:rPr>
      </w:pPr>
      <w:r w:rsidRPr="009F33C7">
        <w:rPr>
          <w:sz w:val="24"/>
          <w:szCs w:val="24"/>
          <w:lang w:val="pl-PL"/>
        </w:rPr>
        <w:t>Ostatnia debata skupiła się na perspektywach i wyzwaniach związanych z integracją aktywów cyfrowych z tradycyjnymi finansami. Eksperci omówili kluczowe kroki, które należy podjąć w sektorze kryptowalut, aby skutecznie wprowadzać cyfrową walutę i technologię blockchain do usług finansowych, podkreślając konieczność odpowiednich ram regulacyjnych i zwiększenia bezpieczeństwa w dynamicznie rozwijającym się ekosystemie. Uczestnicy debaty przybliżyli również jak odblokowywać nowe rynki i automatyzować cykl życia aktywów, a także które obszary wymagają nie tylko wizji, ale i konkretnych działań.</w:t>
      </w:r>
    </w:p>
    <w:p w14:paraId="0000000D" w14:textId="77777777" w:rsidR="00A03140" w:rsidRPr="009F33C7" w:rsidRDefault="00000000">
      <w:pPr>
        <w:spacing w:before="240" w:after="240" w:line="360" w:lineRule="auto"/>
        <w:jc w:val="both"/>
        <w:rPr>
          <w:sz w:val="24"/>
          <w:szCs w:val="24"/>
          <w:lang w:val="pl-PL"/>
        </w:rPr>
      </w:pPr>
      <w:r w:rsidRPr="009F33C7">
        <w:rPr>
          <w:sz w:val="24"/>
          <w:szCs w:val="24"/>
          <w:lang w:val="pl-PL"/>
        </w:rPr>
        <w:t xml:space="preserve">FinTech &amp; InsurTech Digital Congress potwierdził znaczenie Polski jako dynamicznie rozwijającego się ośrodka innowacji technologicznych. Uczestnicy zgodnie podkreślali, że przyszłość branży zależy od synergii między sektorem prywatnym, publicznym i inwestycyjnym oraz od odpowiednich inwestycji w nowatorskie rozwiązania. </w:t>
      </w:r>
    </w:p>
    <w:p w14:paraId="0000000E" w14:textId="77777777" w:rsidR="00A03140" w:rsidRPr="009F33C7" w:rsidRDefault="00000000">
      <w:pPr>
        <w:spacing w:line="360" w:lineRule="auto"/>
        <w:jc w:val="both"/>
        <w:rPr>
          <w:rFonts w:ascii="Tahoma" w:eastAsia="Tahoma" w:hAnsi="Tahoma" w:cs="Tahoma"/>
          <w:sz w:val="20"/>
          <w:szCs w:val="20"/>
          <w:lang w:val="pl-PL"/>
        </w:rPr>
      </w:pPr>
      <w:r w:rsidRPr="009F33C7">
        <w:rPr>
          <w:sz w:val="24"/>
          <w:szCs w:val="24"/>
          <w:lang w:val="pl-PL"/>
        </w:rPr>
        <w:t xml:space="preserve">W roli prelegentów </w:t>
      </w:r>
      <w:r w:rsidRPr="009F33C7">
        <w:rPr>
          <w:b/>
          <w:sz w:val="24"/>
          <w:szCs w:val="24"/>
          <w:lang w:val="pl-PL"/>
        </w:rPr>
        <w:t xml:space="preserve">16. FinTech &amp; InsurTech Digital Congress </w:t>
      </w:r>
      <w:r w:rsidRPr="009F33C7">
        <w:rPr>
          <w:sz w:val="24"/>
          <w:szCs w:val="24"/>
          <w:lang w:val="pl-PL"/>
        </w:rPr>
        <w:t>wystąpili m.in.:</w:t>
      </w:r>
      <w:r w:rsidRPr="009F33C7">
        <w:rPr>
          <w:sz w:val="24"/>
          <w:szCs w:val="24"/>
          <w:lang w:val="pl-PL"/>
        </w:rPr>
        <w:br/>
      </w:r>
    </w:p>
    <w:p w14:paraId="0000000F" w14:textId="77777777" w:rsidR="00A03140" w:rsidRPr="009F33C7" w:rsidRDefault="00000000">
      <w:pPr>
        <w:numPr>
          <w:ilvl w:val="0"/>
          <w:numId w:val="1"/>
        </w:numPr>
        <w:spacing w:line="360" w:lineRule="auto"/>
        <w:rPr>
          <w:sz w:val="24"/>
          <w:szCs w:val="24"/>
          <w:lang w:val="pl-PL"/>
        </w:rPr>
      </w:pPr>
      <w:r w:rsidRPr="009F33C7">
        <w:rPr>
          <w:b/>
          <w:sz w:val="24"/>
          <w:szCs w:val="24"/>
          <w:lang w:val="pl-PL"/>
        </w:rPr>
        <w:t>Ignacy Niemczycki</w:t>
      </w:r>
      <w:r w:rsidRPr="009F33C7">
        <w:rPr>
          <w:sz w:val="24"/>
          <w:szCs w:val="24"/>
          <w:lang w:val="pl-PL"/>
        </w:rPr>
        <w:t>, Sekretarz Stanu, Kancelaria Prezesa Rady Ministrów</w:t>
      </w:r>
    </w:p>
    <w:p w14:paraId="00000010" w14:textId="77777777" w:rsidR="00A03140" w:rsidRDefault="0000000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Martin Markiewicz</w:t>
      </w:r>
      <w:r>
        <w:rPr>
          <w:sz w:val="24"/>
          <w:szCs w:val="24"/>
        </w:rPr>
        <w:t>, CEO &amp; Co-founder, Silent Eight</w:t>
      </w:r>
    </w:p>
    <w:p w14:paraId="00000011" w14:textId="77777777" w:rsidR="00A03140" w:rsidRDefault="00000000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Weronika Dejneka</w:t>
      </w:r>
      <w:r>
        <w:rPr>
          <w:sz w:val="24"/>
          <w:szCs w:val="24"/>
        </w:rPr>
        <w:t>, Wiceprezes, PZU Zdrowie</w:t>
      </w:r>
    </w:p>
    <w:p w14:paraId="00000012" w14:textId="77777777" w:rsidR="00A03140" w:rsidRDefault="0000000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Igor Rusinowski</w:t>
      </w:r>
      <w:r>
        <w:rPr>
          <w:sz w:val="24"/>
          <w:szCs w:val="24"/>
        </w:rPr>
        <w:t>, Prezes Grupy Unilink</w:t>
      </w:r>
    </w:p>
    <w:p w14:paraId="00000013" w14:textId="77777777" w:rsidR="00A03140" w:rsidRPr="009F33C7" w:rsidRDefault="00000000">
      <w:pPr>
        <w:numPr>
          <w:ilvl w:val="0"/>
          <w:numId w:val="1"/>
        </w:numPr>
        <w:spacing w:line="360" w:lineRule="auto"/>
        <w:rPr>
          <w:sz w:val="24"/>
          <w:szCs w:val="24"/>
          <w:lang w:val="pl-PL"/>
        </w:rPr>
      </w:pPr>
      <w:r w:rsidRPr="009F33C7">
        <w:rPr>
          <w:b/>
          <w:sz w:val="24"/>
          <w:szCs w:val="24"/>
          <w:lang w:val="pl-PL"/>
        </w:rPr>
        <w:t>Katarzyna Przewalska</w:t>
      </w:r>
      <w:r w:rsidRPr="009F33C7">
        <w:rPr>
          <w:sz w:val="24"/>
          <w:szCs w:val="24"/>
          <w:lang w:val="pl-PL"/>
        </w:rPr>
        <w:t>, Dyrektor Departamentu Rozwoju Rynku Finansowego, Ministerstwo Finansów</w:t>
      </w:r>
    </w:p>
    <w:p w14:paraId="00000014" w14:textId="77777777" w:rsidR="00A03140" w:rsidRDefault="0000000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Joanna Ostrowska-Szajnfeld</w:t>
      </w:r>
      <w:r>
        <w:rPr>
          <w:sz w:val="24"/>
          <w:szCs w:val="24"/>
        </w:rPr>
        <w:t xml:space="preserve">, Managing Director, IT Strategy, Architecture </w:t>
      </w:r>
      <w:r>
        <w:rPr>
          <w:sz w:val="24"/>
          <w:szCs w:val="24"/>
        </w:rPr>
        <w:br/>
        <w:t>&amp; Governance Line, BNP Paribas Bank Polska</w:t>
      </w:r>
    </w:p>
    <w:p w14:paraId="00000015" w14:textId="77777777" w:rsidR="00A03140" w:rsidRDefault="0000000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Lucyna Szaszkiewicz</w:t>
      </w:r>
      <w:r>
        <w:rPr>
          <w:sz w:val="24"/>
          <w:szCs w:val="24"/>
        </w:rPr>
        <w:t>, CEO &amp; Co-Founder, 1strike.io</w:t>
      </w:r>
    </w:p>
    <w:p w14:paraId="00000016" w14:textId="77777777" w:rsidR="00A03140" w:rsidRDefault="0000000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Michał Pastuszak</w:t>
      </w:r>
      <w:r>
        <w:rPr>
          <w:sz w:val="24"/>
          <w:szCs w:val="24"/>
        </w:rPr>
        <w:t>, Head of Product, Synerise</w:t>
      </w:r>
    </w:p>
    <w:p w14:paraId="00000017" w14:textId="77777777" w:rsidR="00A03140" w:rsidRPr="009F33C7" w:rsidRDefault="00000000">
      <w:pPr>
        <w:numPr>
          <w:ilvl w:val="0"/>
          <w:numId w:val="1"/>
        </w:numPr>
        <w:spacing w:line="360" w:lineRule="auto"/>
        <w:rPr>
          <w:sz w:val="24"/>
          <w:szCs w:val="24"/>
          <w:lang w:val="pl-PL"/>
        </w:rPr>
      </w:pPr>
      <w:r w:rsidRPr="009F33C7">
        <w:rPr>
          <w:b/>
          <w:sz w:val="24"/>
          <w:szCs w:val="24"/>
          <w:lang w:val="pl-PL"/>
        </w:rPr>
        <w:t>Magda Andrejczuk</w:t>
      </w:r>
      <w:r w:rsidRPr="009F33C7">
        <w:rPr>
          <w:sz w:val="24"/>
          <w:szCs w:val="24"/>
          <w:lang w:val="pl-PL"/>
        </w:rPr>
        <w:t>, Dyrektorka Departamentu Zrównoważonych Finansów, mBank</w:t>
      </w:r>
    </w:p>
    <w:p w14:paraId="00000018" w14:textId="77777777" w:rsidR="00A03140" w:rsidRDefault="0000000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Piotr Szopa</w:t>
      </w:r>
      <w:r>
        <w:rPr>
          <w:sz w:val="24"/>
          <w:szCs w:val="24"/>
        </w:rPr>
        <w:t>, ZND Marketing Manager, zondacrypto</w:t>
      </w:r>
    </w:p>
    <w:p w14:paraId="00000019" w14:textId="77777777" w:rsidR="00A03140" w:rsidRPr="009F33C7" w:rsidRDefault="00000000">
      <w:pPr>
        <w:spacing w:line="360" w:lineRule="auto"/>
        <w:jc w:val="both"/>
        <w:rPr>
          <w:sz w:val="24"/>
          <w:szCs w:val="24"/>
          <w:lang w:val="pl-PL"/>
        </w:rPr>
      </w:pPr>
      <w:r w:rsidRPr="009F33C7">
        <w:rPr>
          <w:sz w:val="24"/>
          <w:szCs w:val="24"/>
          <w:lang w:val="pl-PL"/>
        </w:rPr>
        <w:t>Pełna lista prelegentów: https://fintechdigitalcongress.pl/prelegenci/</w:t>
      </w:r>
    </w:p>
    <w:p w14:paraId="0000001A" w14:textId="083FE56C" w:rsidR="00A03140" w:rsidRPr="00942B74" w:rsidRDefault="009F33C7">
      <w:pPr>
        <w:spacing w:line="360" w:lineRule="auto"/>
        <w:jc w:val="both"/>
        <w:rPr>
          <w:sz w:val="24"/>
          <w:szCs w:val="24"/>
          <w:lang w:val="en-US"/>
        </w:rPr>
      </w:pPr>
      <w:r w:rsidRPr="00942B74">
        <w:rPr>
          <w:sz w:val="24"/>
          <w:szCs w:val="24"/>
          <w:lang w:val="en-US"/>
        </w:rPr>
        <w:br/>
        <w:t>Partner multimediów: M-sound</w:t>
      </w:r>
    </w:p>
    <w:p w14:paraId="0000001B" w14:textId="77777777" w:rsidR="00A03140" w:rsidRPr="00942B74" w:rsidRDefault="00000000">
      <w:pPr>
        <w:spacing w:line="360" w:lineRule="auto"/>
        <w:jc w:val="both"/>
        <w:rPr>
          <w:sz w:val="24"/>
          <w:szCs w:val="24"/>
          <w:lang w:val="en-US"/>
        </w:rPr>
      </w:pPr>
      <w:r w:rsidRPr="00942B74">
        <w:rPr>
          <w:sz w:val="24"/>
          <w:szCs w:val="24"/>
          <w:lang w:val="en-US"/>
        </w:rPr>
        <w:t>Partnerzy Strategiczni: Limitless Technologies, zondacrypto</w:t>
      </w:r>
    </w:p>
    <w:p w14:paraId="0000001C" w14:textId="77777777" w:rsidR="00A03140" w:rsidRPr="00942B74" w:rsidRDefault="00000000">
      <w:pPr>
        <w:spacing w:line="360" w:lineRule="auto"/>
        <w:jc w:val="both"/>
        <w:rPr>
          <w:sz w:val="24"/>
          <w:szCs w:val="24"/>
          <w:lang w:val="en-US"/>
        </w:rPr>
      </w:pPr>
      <w:r w:rsidRPr="00942B74">
        <w:rPr>
          <w:sz w:val="24"/>
          <w:szCs w:val="24"/>
          <w:lang w:val="en-US"/>
        </w:rPr>
        <w:t>Partnerzy: BInance, e-point, edoApp, iAPi, JP Medica, Kancelaria Macura, Polisa Online, PortalPRO, Secfense, Vercly, Chocolissimo, Abak, Profescapital</w:t>
      </w:r>
    </w:p>
    <w:p w14:paraId="0000001D" w14:textId="77777777" w:rsidR="00A03140" w:rsidRPr="009F33C7" w:rsidRDefault="00000000">
      <w:pPr>
        <w:spacing w:line="360" w:lineRule="auto"/>
        <w:jc w:val="both"/>
        <w:rPr>
          <w:sz w:val="24"/>
          <w:szCs w:val="24"/>
          <w:lang w:val="pl-PL"/>
        </w:rPr>
      </w:pPr>
      <w:r w:rsidRPr="009F33C7">
        <w:rPr>
          <w:sz w:val="24"/>
          <w:szCs w:val="24"/>
          <w:lang w:val="pl-PL"/>
        </w:rPr>
        <w:t>Partner logistyczny: MMC Events</w:t>
      </w:r>
    </w:p>
    <w:p w14:paraId="0000001F" w14:textId="686CA022" w:rsidR="00A03140" w:rsidRPr="009F33C7" w:rsidRDefault="00000000" w:rsidP="009F33C7">
      <w:pPr>
        <w:spacing w:line="360" w:lineRule="auto"/>
        <w:jc w:val="both"/>
        <w:rPr>
          <w:sz w:val="24"/>
          <w:szCs w:val="24"/>
          <w:lang w:val="pl-PL"/>
        </w:rPr>
      </w:pPr>
      <w:r w:rsidRPr="009F33C7">
        <w:rPr>
          <w:sz w:val="24"/>
          <w:szCs w:val="24"/>
          <w:lang w:val="pl-PL"/>
        </w:rPr>
        <w:t>https://fintechdigitalcongress.pl/16-fintech-insurtech-digital-congress-02-12-2024/</w:t>
      </w:r>
      <w:r w:rsidR="009F33C7">
        <w:rPr>
          <w:sz w:val="24"/>
          <w:szCs w:val="24"/>
          <w:lang w:val="pl-PL"/>
        </w:rPr>
        <w:br/>
      </w:r>
    </w:p>
    <w:p w14:paraId="7A840B70" w14:textId="77777777" w:rsidR="009F33C7" w:rsidRPr="009F33C7" w:rsidRDefault="009F33C7" w:rsidP="009F33C7">
      <w:pPr>
        <w:spacing w:line="360" w:lineRule="auto"/>
        <w:jc w:val="both"/>
        <w:rPr>
          <w:sz w:val="24"/>
          <w:szCs w:val="24"/>
          <w:lang w:val="pl-PL"/>
        </w:rPr>
      </w:pPr>
    </w:p>
    <w:p w14:paraId="36B7C9B0" w14:textId="77777777" w:rsidR="009F33C7" w:rsidRPr="009F33C7" w:rsidRDefault="009F33C7" w:rsidP="009F33C7">
      <w:pPr>
        <w:spacing w:line="360" w:lineRule="auto"/>
        <w:jc w:val="both"/>
        <w:rPr>
          <w:sz w:val="24"/>
          <w:szCs w:val="24"/>
          <w:lang w:val="pl-PL"/>
        </w:rPr>
      </w:pPr>
      <w:r w:rsidRPr="009F33C7">
        <w:rPr>
          <w:sz w:val="24"/>
          <w:szCs w:val="24"/>
          <w:lang w:val="pl-PL"/>
        </w:rPr>
        <w:t>Kongres jest realizowany w ramach działalności MMC Polska organizującej prestiżowe kongresy, konferencje, warsztaty i szkolenia biznesowe dedykowane kadrze menadżerskiej oraz zarządom firm. Więcej na www.mmcpolska.pl.</w:t>
      </w:r>
    </w:p>
    <w:p w14:paraId="00000020" w14:textId="77777777" w:rsidR="00A03140" w:rsidRPr="009F33C7" w:rsidRDefault="00A03140">
      <w:pPr>
        <w:rPr>
          <w:lang w:val="pl-PL"/>
        </w:rPr>
      </w:pPr>
    </w:p>
    <w:sectPr w:rsidR="00A03140" w:rsidRPr="009F33C7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A0FD668-1E6D-4FEF-BE8C-63E67ADE73C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F2AD4C4-6D00-4A39-B111-2A06EFC8A7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1A02EEE-FC0F-47A0-AE69-83DF5F3294C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29134D"/>
    <w:multiLevelType w:val="multilevel"/>
    <w:tmpl w:val="3C1A2C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44057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140"/>
    <w:rsid w:val="00942B74"/>
    <w:rsid w:val="009F33C7"/>
    <w:rsid w:val="00A03140"/>
    <w:rsid w:val="00E30AB5"/>
    <w:rsid w:val="00EC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DFE2B"/>
  <w15:docId w15:val="{B8A4D046-EA82-4C63-9F60-749B8A3C4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737</Words>
  <Characters>4425</Characters>
  <Application>Microsoft Office Word</Application>
  <DocSecurity>0</DocSecurity>
  <Lines>36</Lines>
  <Paragraphs>10</Paragraphs>
  <ScaleCrop>false</ScaleCrop>
  <Company/>
  <LinksUpToDate>false</LinksUpToDate>
  <CharactersWithSpaces>5152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Koala</cp:lastModifiedBy>
  <cp:revision>3</cp:revision>
  <dcterms:created xsi:type="dcterms:W3CDTF">2025-01-28T10:04:00Z</dcterms:created>
  <dcterms:modified xsi:type="dcterms:W3CDTF">2025-01-28T10:09:00Z</dcterms:modified>
</cp:coreProperties>
</file>