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Tytuł: Nowe perspektywy w finansach i ubezpieczeniach: od startupów po wielkie banki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 stycznia 2025 roku odbyło się spotkanie online Rady Programowej </w:t>
      </w:r>
      <w:r w:rsidDel="00000000" w:rsidR="00000000" w:rsidRPr="00000000">
        <w:rPr>
          <w:b w:val="1"/>
          <w:sz w:val="24"/>
          <w:szCs w:val="24"/>
          <w:rtl w:val="0"/>
        </w:rPr>
        <w:t xml:space="preserve">17. FinTech &amp; InsurTech Digital Congres</w:t>
      </w: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, które poprowadzili: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Marcin Petrykowski</w:t>
      </w:r>
      <w:r w:rsidDel="00000000" w:rsidR="00000000" w:rsidRPr="00000000">
        <w:rPr>
          <w:sz w:val="24"/>
          <w:szCs w:val="24"/>
          <w:rtl w:val="0"/>
        </w:rPr>
        <w:t xml:space="preserve">, Przewodniczący Rady Programowej, CEO &amp; Senior Advisor Finance and Technology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 Kastory</w:t>
      </w:r>
      <w:r w:rsidDel="00000000" w:rsidR="00000000" w:rsidRPr="00000000">
        <w:rPr>
          <w:sz w:val="24"/>
          <w:szCs w:val="24"/>
          <w:rtl w:val="0"/>
        </w:rPr>
        <w:t xml:space="preserve">, Wiceprzewodniczący Rady Programowej, Founding Partner, astorya.vc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Celem spotkania było opracowanie agendy wydarzenia zaplanowanego na 14 kwietnia 2025 roku w warszawskim hotelu The Westin. W trakcie rozmowy poruszono najważniejsze trendy, wyzwania i innowacje kształtujące obecnie sektor technologii finansowych i ubezpieczeniowych, z uwzględnieniem zarówno lokalnych, jak i globalnych perspektyw.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Dyskusja skoncentrowała się na kluczowych aspektach transformacji sektora finansowego i ubezpieczeniowego, w tym na inwestycjach, technologii blockchain, wpływie zmian z rynków zachodnich oraz różnych perspektywach działania dużych banków i mniejszych fintechów.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Inwestycje </w:t>
      </w:r>
      <w:r w:rsidDel="00000000" w:rsidR="00000000" w:rsidRPr="00000000">
        <w:rPr>
          <w:sz w:val="24"/>
          <w:szCs w:val="24"/>
          <w:rtl w:val="0"/>
        </w:rPr>
        <w:t xml:space="preserve">zostały wskazane jako fundament dalszego rozwoju branży. Podkreślono znaczenie tzw. „cierpliwego kapitału”, czyli inwestycji długoterminowych, które mogą przynieść wymierne korzyści w przyszłości. Dyskutowano także o rosnącym znaczeniu portfeli ETF, jako narzędzi umożliwiających budowanie kapitału w oparciu o szeroki rynek, oraz o finansowaniu innowacji, które pozwalają polskim firmom zyskać przewagę konkurencyjną na międzynarodowej arenie.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Rada Programowa szczególną uwagę poświęciła </w:t>
      </w:r>
      <w:r w:rsidDel="00000000" w:rsidR="00000000" w:rsidRPr="00000000">
        <w:rPr>
          <w:sz w:val="24"/>
          <w:szCs w:val="24"/>
          <w:rtl w:val="0"/>
        </w:rPr>
        <w:t xml:space="preserve">technologii blockchain</w:t>
      </w:r>
      <w:r w:rsidDel="00000000" w:rsidR="00000000" w:rsidRPr="00000000">
        <w:rPr>
          <w:sz w:val="24"/>
          <w:szCs w:val="24"/>
          <w:rtl w:val="0"/>
        </w:rPr>
        <w:t xml:space="preserve">, analizując jej potencjał w obszarze zdecentralizowanych finansów i ubezpieczeń. Dyskutowano o możliwościach, jakie oferuje blockchain w zakresie przejrzystości, bezpieczeństwa i automatyzacji procesów. Rozważano również wyzwania związane z regulacjami dotyczącymi kryptowalut i aktywów cyfrowych, podkreślając konieczność budowania dialogu między ustawodawcami, instytucjami finansowymi i klientami w celu efektywnego zarządzania tym sektorem.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Omówiono także </w:t>
      </w:r>
      <w:r w:rsidDel="00000000" w:rsidR="00000000" w:rsidRPr="00000000">
        <w:rPr>
          <w:sz w:val="24"/>
          <w:szCs w:val="24"/>
          <w:rtl w:val="0"/>
        </w:rPr>
        <w:t xml:space="preserve">wpływ zmian z rynków zachodnich</w:t>
      </w:r>
      <w:r w:rsidDel="00000000" w:rsidR="00000000" w:rsidRPr="00000000">
        <w:rPr>
          <w:sz w:val="24"/>
          <w:szCs w:val="24"/>
          <w:rtl w:val="0"/>
        </w:rPr>
        <w:t xml:space="preserve">, szczególnie z USA, które wciąż wyznaczają globalne standardy w branży FinTech i InsurTech. Zastanawiano się, czy polskie firmy jedynie adaptują zachodnie rozwiązania, czy są w stanie rozwijać własne inicjatywy, które mogą wyznaczać nowe kierunki na światowych rynkach. Podkreślono konieczność aktywnego włączania się polskich firm w globalne trendy oraz wykorzystywania lokalnych innowacji jako przewagi konkurencyjnej.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Różnorodność perspektyw</w:t>
      </w:r>
      <w:r w:rsidDel="00000000" w:rsidR="00000000" w:rsidRPr="00000000">
        <w:rPr>
          <w:sz w:val="24"/>
          <w:szCs w:val="24"/>
          <w:rtl w:val="0"/>
        </w:rPr>
        <w:t xml:space="preserve"> między dużymi bankami a małymi fintechami i startupami była poddana szerokiej dyskusji. Zwrócono uwagę na odmienność strategii i podejść tych dwóch grup do innowacji, bezpieczeństwa i obsługi klienta. Rozważano, jak fintechy i startupy, dzięki elastyczności i szybkości działania, mogą wprowadzać nowe rozwiązania, podczas gdy duże banki dysponują zasobami i infrastrukturą umożliwiającą skalowanie tych inicjatyw.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Rada podkreśliła, że kwietniowy kongres będzie wyjątkową okazją do wymiany doświadczeń i spojrzeń między liderami branży finansowej i technologicznej. Wydarzenie zgromadzi ekspertów z dużych banków, dynamicznych fintechów i startupów, oferując uczestnikom możliwość zapoznania się z najnowszymi trendami, innowacjami i praktykami kształtującymi przyszłość sektora finansowego i ubezpieczeniowego. To spotkanie będzie przestrzenią do inspiracji i budowania relacji, które mogą zaowocować nowymi inicjatywami i współpracą.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posiedzeniu Rady Programowej </w:t>
      </w:r>
      <w:r w:rsidDel="00000000" w:rsidR="00000000" w:rsidRPr="00000000">
        <w:rPr>
          <w:b w:val="1"/>
          <w:sz w:val="24"/>
          <w:szCs w:val="24"/>
          <w:rtl w:val="0"/>
        </w:rPr>
        <w:t xml:space="preserve">17. FinTech &amp; InsurTech Digital Congress</w:t>
      </w:r>
      <w:r w:rsidDel="00000000" w:rsidR="00000000" w:rsidRPr="00000000">
        <w:rPr>
          <w:sz w:val="24"/>
          <w:szCs w:val="24"/>
          <w:rtl w:val="0"/>
        </w:rPr>
        <w:t xml:space="preserve"> udział wzięli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Jolanta Karny, Regional CEO North, Central, Eastern Europe, Allianz Partners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Antonina Karwasińska, Head of Operations and Development, Brokerage</w:t>
        <w:tab/>
        <w:t xml:space="preserve">BM Bank Pekao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Artur Kurcweil, Szef Departamentu Bezpieczeństwa, Bank Millennium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Karolina, Marzantowicz, Founder, Harbor4Growth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Paweł</w:t>
        <w:tab/>
        <w:t xml:space="preserve">Jakubik, Technology &amp; Consulting Sales Leader EY Polska &amp; CEE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Aleksandra Sroka-Krzyżak, Członek, European Women on Boards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Piotr Szopa, ZND Marketing Manager, zondacrypto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Szymon Wałach, Vice President Digital &amp; Strategy &amp; Member of the Management Board, InPost</w:t>
        <w:tab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Grzegorz Pawlicki, Chief Technology and Operation Officer, Board member at Europa Ubezpieczenia, CIO at HDI Embedded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Łukasz Pierwienis, Country Manager, Binance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Krzysztof Góźdź, Sales Manager, Secfense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Marcin Tyrański, IT Strategy &amp; Data Platform Departament Director, UNIQA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wydarzenia zostanie udostępniona wkrótce.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