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Innowacje, które zmieniają reguły gry w finansach – 19. FinTech Digital Congress 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 kwietnia 2026 roku w hotelu The Westin Warsaw odbędzie się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19. FinTech Digital Congress </w:t>
      </w:r>
      <w:r w:rsidDel="00000000" w:rsidR="00000000" w:rsidRPr="00000000">
        <w:rPr>
          <w:sz w:val="24"/>
          <w:szCs w:val="24"/>
          <w:rtl w:val="0"/>
        </w:rPr>
        <w:t xml:space="preserve">– wydarzenie poświęcone cyfrowej transformacji finansów, realizowane w ramach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Spotkania Liderów Finansów</w:t>
      </w:r>
      <w:r w:rsidDel="00000000" w:rsidR="00000000" w:rsidRPr="00000000">
        <w:rPr>
          <w:sz w:val="24"/>
          <w:szCs w:val="24"/>
          <w:rtl w:val="0"/>
        </w:rPr>
        <w:t xml:space="preserve">. Tegoroczna edycja zgromadzi przedstawicieli banków, fintechów, firm technologicznych, inwestorów oraz administracji publicznej, tworząc przestrzeń do rozmów o kluczowych wyzwaniach i realnych kierunkach rozwoju rynku finansowego.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Agenda wydarzenia została zaprojektowana tak, aby w sposób kompleksowy objąć najważniejsze obszary współczesnych finansów – od makrotrendów i sztucznej inteligencji, przez inwestycje oraz dane, aż po cyfrowy pieniądz, płatności, regulacje i cyberbezpieczeństwo.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ramach bloku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FINTECH FUTURE </w:t>
      </w:r>
      <w:r w:rsidDel="00000000" w:rsidR="00000000" w:rsidRPr="00000000">
        <w:rPr>
          <w:sz w:val="24"/>
          <w:szCs w:val="24"/>
          <w:rtl w:val="0"/>
        </w:rPr>
        <w:t xml:space="preserve">uczestnicy podejmą dyskusję o przyszłości bankowości i fintechu, analizując współczesny „system operacyjny” finansów – od technologii i modeli biznesowych realnie budujących wartość, przez rolę sztucznej inteligencji jako fundamentu nowego ekosystemu finansowego i źródła przewagi konkurencyjnej w embedded finance, po realne kierunki inwestycji w digital transformation. Ważnym elementem rozmów będzie również ewolucja polskiego rynku finansowania innowacji, w tym zmiany na rynku kapitałowym, rozwój private debt i venture capital, rola inwestorów instytucjonalnych oraz znaczenie danych, GenAI i agentic AI w skalowaniu modeli biznesowych, budowaniu relacji z klientami i godzeniu innowacyjności z regulacjami oraz cyberbezpieczeństwem.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Część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SMART FINANCE</w:t>
      </w:r>
      <w:r w:rsidDel="00000000" w:rsidR="00000000" w:rsidRPr="00000000">
        <w:rPr>
          <w:sz w:val="24"/>
          <w:szCs w:val="24"/>
          <w:rtl w:val="0"/>
        </w:rPr>
        <w:t xml:space="preserve"> skoncentruje się na tym, jak technologia redefiniuje płatności i zarządzanie pieniędzmi. Dyskusje dotyczyć będą automatyzacji procesów płatniczych, decyzji podejmowanych w czasie rzeczywistym, rosnącej roli stablecoinów oraz tokenizacji jako elementów nowej infrastruktury finansowej. Ważnym tematem będzie również budowanie lojalności klientów w warunkach hiperkonkurencji, z wykorzystaniem danych transakcyjnych, AI i interoperacyjnych programów lojalnościowych.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ramach bloku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DIGITAL MONEY</w:t>
      </w:r>
      <w:r w:rsidDel="00000000" w:rsidR="00000000" w:rsidRPr="00000000">
        <w:rPr>
          <w:sz w:val="24"/>
          <w:szCs w:val="24"/>
          <w:rtl w:val="0"/>
        </w:rPr>
        <w:t xml:space="preserve"> poruszone zostaną zagadnienia związane z cyfrowym pieniądzem i regulacjami rynku kryptoaktywów. Dyskusje obejmą równowagę pomiędzy innowacją a nadzorem, implementację europejskich regulacji oraz integrację technologii blockchain z tradycyjną infrastrukturą bankową. Uczestnicy zastanowią się również nad rolą edukacji i zaufania w upowszechnianiu cyfrowych form pieniądza.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Zwieńczeniem agendy Kongresu będzie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SECURITY AS A SERVICE</w:t>
      </w:r>
      <w:r w:rsidDel="00000000" w:rsidR="00000000" w:rsidRPr="00000000">
        <w:rPr>
          <w:sz w:val="24"/>
          <w:szCs w:val="24"/>
          <w:rtl w:val="0"/>
        </w:rPr>
        <w:t xml:space="preserve">, poświęcony cyberbezpieczeństwu i zaufaniu cyfrowemu. Eksperci omówią odporność sektora finansowego na awarie infrastrukturalne i ataki cybernetyczne, wykorzystanie sztucznej inteligencji w walce z fraudami, wymagania regulacyjne wobec dostawców technologii oraz przygotowanie rynku finansowego na erę post-quantum security i nowe standardy cyfrowej tożsamości.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FinTech Digital Congress będzie miejscem pogłębionej debaty o kierunkach rozwoju nowoczesnych finansów, łącząc perspektywę biznesu, technologii i regulacji. Już wkrótce ogłosimy szczegółowy program oraz listę prelegentów na naszej stronie internetowej oraz social mediach. Zachęcamy do obserwacji!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Kongres jest realizowany w ramach działalności MMC Polska organizującej prestiżowe kongresy, konferencje, warsztaty i szkolenia biznesowe dedykowane kadrze menadżerskiej oraz zarządom firm. Więcej na www.mmcpolska.pl.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